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1CC" w:rsidRDefault="002921CC" w:rsidP="002921CC">
      <w:pPr>
        <w:spacing w:line="480" w:lineRule="auto"/>
      </w:pPr>
      <w:r>
        <w:t>Name</w:t>
      </w:r>
    </w:p>
    <w:p w:rsidR="002921CC" w:rsidRDefault="002921CC" w:rsidP="002921CC">
      <w:pPr>
        <w:spacing w:line="480" w:lineRule="auto"/>
      </w:pPr>
      <w:r>
        <w:t>Tutor</w:t>
      </w:r>
    </w:p>
    <w:p w:rsidR="002921CC" w:rsidRDefault="002921CC" w:rsidP="002921CC">
      <w:pPr>
        <w:spacing w:line="480" w:lineRule="auto"/>
      </w:pPr>
      <w:r>
        <w:t>Course</w:t>
      </w:r>
    </w:p>
    <w:p w:rsidR="002921CC" w:rsidRDefault="002921CC" w:rsidP="002921CC">
      <w:pPr>
        <w:spacing w:line="480" w:lineRule="auto"/>
      </w:pPr>
      <w:r>
        <w:t>Date</w:t>
      </w:r>
    </w:p>
    <w:p w:rsidR="002921CC" w:rsidRDefault="002921CC" w:rsidP="002921CC">
      <w:pPr>
        <w:spacing w:line="480" w:lineRule="auto"/>
        <w:jc w:val="center"/>
      </w:pPr>
      <w:r>
        <w:t>Equal Pay Act: History, Effectiveness and Applicability</w:t>
      </w:r>
    </w:p>
    <w:p w:rsidR="000A0897" w:rsidRDefault="006F4CD2" w:rsidP="002921CC">
      <w:pPr>
        <w:spacing w:line="480" w:lineRule="auto"/>
        <w:ind w:firstLine="720"/>
      </w:pPr>
      <w:r>
        <w:t>Women of all backgrounds across the country have worked outside the home since the 17</w:t>
      </w:r>
      <w:r w:rsidRPr="006F4CD2">
        <w:rPr>
          <w:vertAlign w:val="superscript"/>
        </w:rPr>
        <w:t>th</w:t>
      </w:r>
      <w:r>
        <w:t xml:space="preserve"> century, with their involvement in professional jobs increasing steadily over the subsequent centuries to this point. The participation of women in work outside the home has traditionally been dictated by male perspective towards their involvement in work. Women were largely expected to adhere to their defined roles as primary care givers and guardians of the home. However, the rights demanded by women became more strongly defended with every succeeding century. By the early 20</w:t>
      </w:r>
      <w:r w:rsidRPr="006F4CD2">
        <w:rPr>
          <w:vertAlign w:val="superscript"/>
        </w:rPr>
        <w:t>th</w:t>
      </w:r>
      <w:r>
        <w:t xml:space="preserve"> century, women across the country understood that they had the right to be paid equally for equal work. </w:t>
      </w:r>
    </w:p>
    <w:p w:rsidR="008267B4" w:rsidRDefault="008267B4" w:rsidP="002921CC">
      <w:pPr>
        <w:spacing w:line="480" w:lineRule="auto"/>
        <w:ind w:firstLine="720"/>
      </w:pPr>
      <w:r>
        <w:t>The practice of paying women less wages than male employees for the same job was legally addressed in 1963 following the signing into law of the Equal Pay Act (EPA). President John F. Kennedy defined the act as a significant step forward in the fight to provide equality to women in all spheres of life. The act was enacted as an amendment to the Fair Labor Standards Act of 1938 that had served to regulate minimum wages, child labor and overtime</w:t>
      </w:r>
      <w:r w:rsidR="00290D2E">
        <w:t xml:space="preserve"> (Figart, 6)</w:t>
      </w:r>
      <w:r>
        <w:t xml:space="preserve">. The EPA </w:t>
      </w:r>
      <w:r w:rsidR="005559A5">
        <w:t xml:space="preserve">states that men and women who work in equal jobs should receive equal pay, failure to which will result in legal action against the employer. Equal jobs are determined by factors such as working conditions, skill, effort, responsibility. The act does allow for wage differences based on other factors not tied to gender including quality, production output, seniority and merit. </w:t>
      </w:r>
    </w:p>
    <w:p w:rsidR="00785138" w:rsidRDefault="005559A5" w:rsidP="002921CC">
      <w:pPr>
        <w:spacing w:line="480" w:lineRule="auto"/>
        <w:ind w:firstLine="720"/>
      </w:pPr>
      <w:r>
        <w:lastRenderedPageBreak/>
        <w:t>The EPA was signed into law by President Kennedy despite strong opposition from business leaders and the U.S Chamber of Commerce. The primary concern raised in opposition to the act was that women were costlier to maintain as employees compared to male employees. Opponents argued that there were higher absenteeism rates for female employees in all industries that indiscriminately hired women</w:t>
      </w:r>
      <w:r w:rsidR="00290D2E">
        <w:t xml:space="preserve"> (Wade &amp; Fiorentino, 30)</w:t>
      </w:r>
      <w:r>
        <w:t xml:space="preserve">. Female workers were stated to take time off from work due to child care, family responsibilities, pregnancy and medical concerns. Opponents argued that providing women with equal pay would make them a significantly more expensive form of labor due to the need to compensate for absenteeism. </w:t>
      </w:r>
    </w:p>
    <w:p w:rsidR="00785138" w:rsidRDefault="005559A5" w:rsidP="002921CC">
      <w:pPr>
        <w:spacing w:line="480" w:lineRule="auto"/>
        <w:ind w:firstLine="720"/>
      </w:pPr>
      <w:r>
        <w:t xml:space="preserve">Opponents also argued against equal pay on the basis that the man should always be the provider of the family. It was inferred that by earning equal wages to men, women would lose responsibility for their traditionally expected domestic roles. </w:t>
      </w:r>
      <w:r w:rsidR="00785138">
        <w:t>It was further believed that women needed less money as the man would provide for their needs. Allowing equal pay would, according to the opponents, damage societal values and roles</w:t>
      </w:r>
      <w:r w:rsidR="00290D2E">
        <w:t xml:space="preserve"> (Wade &amp; Fiorentino, 29)</w:t>
      </w:r>
      <w:r w:rsidR="00785138">
        <w:t xml:space="preserve">. Finally, opponents from the corporate and political spheres argued that there was no need for additional law addressing equal pay. It was claimed that federal laws were unnecessary because there already existed various state laws protecting equal pay. Corporate opponents in particular held that issues surrounding wage differences were concerns to be addressed by the states and not the federal government. </w:t>
      </w:r>
    </w:p>
    <w:p w:rsidR="007C49BF" w:rsidRDefault="00785138" w:rsidP="002921CC">
      <w:pPr>
        <w:spacing w:line="480" w:lineRule="auto"/>
        <w:ind w:firstLine="720"/>
      </w:pPr>
      <w:r>
        <w:t>Those in favor of the EPA were primarily women and civil rights organizations. The most commonly highlighted reason for support of equal pay was the need to respect basic human rights. The 20</w:t>
      </w:r>
      <w:r w:rsidRPr="00785138">
        <w:rPr>
          <w:vertAlign w:val="superscript"/>
        </w:rPr>
        <w:t>th</w:t>
      </w:r>
      <w:r>
        <w:t xml:space="preserve"> century had witnessed a collective acceptance of the need to stop discriminating against women in the workplace</w:t>
      </w:r>
      <w:r w:rsidR="00290D2E">
        <w:t xml:space="preserve"> (Wade &amp; Fiorentino, 29)</w:t>
      </w:r>
      <w:r>
        <w:t xml:space="preserve">. Women </w:t>
      </w:r>
      <w:r w:rsidR="007C49BF">
        <w:t xml:space="preserve">were no longer considered inferior to men as had been historically accepted to be the case. The fact that women could </w:t>
      </w:r>
      <w:r w:rsidR="007C49BF">
        <w:lastRenderedPageBreak/>
        <w:t>perform at an equal level to males for the same job showed that women were indeed not inferior to men. Proponents of the EPA therefore argued that equal pay should be guaranteed for equal work regardless of gender. Civil rights organizations and judicial systems across the country also acted as proponents of the EPA</w:t>
      </w:r>
      <w:r w:rsidR="002921CC">
        <w:t xml:space="preserve"> (Giapponi &amp; McEvoy, </w:t>
      </w:r>
      <w:r w:rsidR="00290D2E">
        <w:t>58)</w:t>
      </w:r>
      <w:r w:rsidR="007C49BF">
        <w:t xml:space="preserve">. These sectors appreciated the need to provide women with stronger legal protections against any forms of discrimination, with wage bias becoming a critical issue in that age of uprising against all inequalities. </w:t>
      </w:r>
    </w:p>
    <w:p w:rsidR="00C3699C" w:rsidRDefault="007C49BF" w:rsidP="002921CC">
      <w:pPr>
        <w:spacing w:line="480" w:lineRule="auto"/>
        <w:ind w:firstLine="720"/>
      </w:pPr>
      <w:r>
        <w:t xml:space="preserve">The EPA was signed into law in 1963 but continued to evolve as successive governments sought to make amendments that provided stronger legal protection against wage discrimination based on gender. President Lyndon B. Johnson signed </w:t>
      </w:r>
      <w:r w:rsidR="00C3699C">
        <w:t>into law Title VII of the Civil Rights Act in 1964 to prohibit employment discrimination based on sex among other key factors. This law was more comprehensive in protecting women against employee discrimination</w:t>
      </w:r>
      <w:r w:rsidR="00290D2E">
        <w:t xml:space="preserve"> (Figart, 12</w:t>
      </w:r>
      <w:r w:rsidR="002921CC">
        <w:t>)</w:t>
      </w:r>
      <w:r w:rsidR="00C3699C">
        <w:t>. The Lilly Ledbetter Fair Pay Act was signed into law in 2009 by President Barack Obama. This law eliminated the statute of limitation that had previously required complainants to file for gender pay discrimination within 180 days of receiving a paycheck</w:t>
      </w:r>
      <w:r w:rsidR="002921CC">
        <w:t xml:space="preserve"> (Wade &amp; Fiorentino, 34)</w:t>
      </w:r>
      <w:r w:rsidR="00C3699C">
        <w:t xml:space="preserve">. It allows for individuals to take legal action against employers who may have violated the EPA years earlier. This is an important amendment because it deters employers from contravening the EPA or Title VII of the Civil Rights Act since affected employees may file complaints to the Equal Employment Opportunity Commission (EEOC) after a lengthy period. </w:t>
      </w:r>
    </w:p>
    <w:p w:rsidR="005559A5" w:rsidRDefault="00C3699C" w:rsidP="002921CC">
      <w:pPr>
        <w:spacing w:line="480" w:lineRule="auto"/>
        <w:ind w:firstLine="720"/>
      </w:pPr>
      <w:r>
        <w:t xml:space="preserve">The effect of the EPA on employment practices has not been </w:t>
      </w:r>
      <w:r w:rsidR="0084627B">
        <w:t>achieved as expected but there is reasonable improvement in the average workplace in the country. The gender pay gap in 1963 was significantly wider with women being paid 59 cents for every dollar earned by male employees doing the same work. The U.S Bureau of Labor Statistics determined that in 2013, women were earning an average of 77 cents for every dollar paid to men for similar jobs</w:t>
      </w:r>
      <w:r w:rsidR="002921CC">
        <w:t xml:space="preserve"> (Wade </w:t>
      </w:r>
      <w:r w:rsidR="002921CC">
        <w:lastRenderedPageBreak/>
        <w:t>&amp; Fiorentino, 30)</w:t>
      </w:r>
      <w:r w:rsidR="0084627B">
        <w:t>. While it highlights the existence of continued gender pay gap in current times, the steady increase in wages paid to women is cause for optimism. With further amendments to crucial legislation, equal pay will be enforced more strongly and the attitude among employers will change to accommodate equality for women. The EPA set the precedence for inclusive and fair employment practices. The law paved the way for protection of pregnant, aged and employees with disabilities in the workplace. Women are now</w:t>
      </w:r>
      <w:r w:rsidR="002921CC">
        <w:t xml:space="preserve"> also</w:t>
      </w:r>
      <w:r w:rsidR="0084627B">
        <w:t xml:space="preserve"> able to take time off for family, pregnancy and medical reasons without the threat of unfair lay-off from their job. </w:t>
      </w:r>
      <w:r>
        <w:t xml:space="preserve"> </w:t>
      </w:r>
      <w:r w:rsidR="00785138">
        <w:t xml:space="preserve"> </w:t>
      </w: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0D2E" w:rsidRDefault="00290D2E" w:rsidP="002921CC">
      <w:pPr>
        <w:spacing w:line="480" w:lineRule="auto"/>
        <w:jc w:val="center"/>
      </w:pPr>
    </w:p>
    <w:p w:rsidR="002921CC" w:rsidRDefault="002921CC" w:rsidP="002921CC">
      <w:pPr>
        <w:spacing w:line="480" w:lineRule="auto"/>
        <w:jc w:val="center"/>
      </w:pPr>
      <w:r>
        <w:lastRenderedPageBreak/>
        <w:t>Works Cited</w:t>
      </w:r>
    </w:p>
    <w:p w:rsidR="002921CC" w:rsidRDefault="002921CC" w:rsidP="00290D2E">
      <w:pPr>
        <w:spacing w:line="480" w:lineRule="auto"/>
        <w:ind w:left="720" w:hanging="720"/>
      </w:pPr>
      <w:r w:rsidRPr="002921CC">
        <w:t xml:space="preserve">Figart, Deborah M. "Equal pay for equal work: The role of job evaluation in an evolving social norm." </w:t>
      </w:r>
      <w:r w:rsidRPr="002921CC">
        <w:rPr>
          <w:i/>
        </w:rPr>
        <w:t>Journal of Economic Issues</w:t>
      </w:r>
      <w:r w:rsidRPr="002921CC">
        <w:t xml:space="preserve"> 34.1 (2000): 1-19.</w:t>
      </w:r>
      <w:r>
        <w:t xml:space="preserve"> </w:t>
      </w:r>
    </w:p>
    <w:p w:rsidR="002921CC" w:rsidRDefault="002921CC" w:rsidP="00290D2E">
      <w:pPr>
        <w:spacing w:line="480" w:lineRule="auto"/>
        <w:ind w:left="720" w:hanging="720"/>
      </w:pPr>
      <w:r w:rsidRPr="002921CC">
        <w:t>Giapponi, Catherine C., and Sharlene A. McEvoy. "The legal, ethical, and strategic implications of gender discrimination in compensation: Can the Fair Pay Act succeed wher</w:t>
      </w:r>
      <w:r>
        <w:t>e the Equal Pay Act has failed?</w:t>
      </w:r>
      <w:r w:rsidRPr="002921CC">
        <w:t xml:space="preserve">" </w:t>
      </w:r>
      <w:r w:rsidRPr="002921CC">
        <w:rPr>
          <w:i/>
        </w:rPr>
        <w:t>Journal of Individual Employment Rights</w:t>
      </w:r>
      <w:r w:rsidRPr="002921CC">
        <w:t xml:space="preserve"> 12.2 (2005).</w:t>
      </w:r>
      <w:r>
        <w:t xml:space="preserve"> </w:t>
      </w:r>
    </w:p>
    <w:p w:rsidR="002921CC" w:rsidRDefault="002921CC" w:rsidP="00290D2E">
      <w:pPr>
        <w:spacing w:line="480" w:lineRule="auto"/>
        <w:ind w:left="720" w:hanging="720"/>
      </w:pPr>
      <w:r w:rsidRPr="002921CC">
        <w:t xml:space="preserve">Wade, Michelle, and Susan Fiorentino. "Gender Pay Inequality: An Examination of the Lilly Ledbetter Fair Pay Act Six Years Later." </w:t>
      </w:r>
      <w:r w:rsidRPr="002921CC">
        <w:rPr>
          <w:i/>
        </w:rPr>
        <w:t>Advancing Women in Leadership</w:t>
      </w:r>
      <w:r w:rsidRPr="002921CC">
        <w:t xml:space="preserve"> 37 (2017): 29-36.</w:t>
      </w:r>
      <w:r>
        <w:t xml:space="preserve"> </w:t>
      </w:r>
      <w:bookmarkStart w:id="0" w:name="_GoBack"/>
      <w:bookmarkEnd w:id="0"/>
    </w:p>
    <w:sectPr w:rsidR="002921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D33" w:rsidRDefault="00226D33" w:rsidP="002921CC">
      <w:pPr>
        <w:spacing w:after="0" w:line="240" w:lineRule="auto"/>
      </w:pPr>
      <w:r>
        <w:separator/>
      </w:r>
    </w:p>
  </w:endnote>
  <w:endnote w:type="continuationSeparator" w:id="0">
    <w:p w:rsidR="00226D33" w:rsidRDefault="00226D33" w:rsidP="00292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D33" w:rsidRDefault="00226D33" w:rsidP="002921CC">
      <w:pPr>
        <w:spacing w:after="0" w:line="240" w:lineRule="auto"/>
      </w:pPr>
      <w:r>
        <w:separator/>
      </w:r>
    </w:p>
  </w:footnote>
  <w:footnote w:type="continuationSeparator" w:id="0">
    <w:p w:rsidR="00226D33" w:rsidRDefault="00226D33" w:rsidP="00292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1524824"/>
      <w:docPartObj>
        <w:docPartGallery w:val="Page Numbers (Top of Page)"/>
        <w:docPartUnique/>
      </w:docPartObj>
    </w:sdtPr>
    <w:sdtEndPr>
      <w:rPr>
        <w:noProof/>
      </w:rPr>
    </w:sdtEndPr>
    <w:sdtContent>
      <w:p w:rsidR="002921CC" w:rsidRDefault="002921C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2921CC" w:rsidRDefault="00292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Y0N7Mws7QwM7SwNDRV0lEKTi0uzszPAykwrAUA534i3iwAAAA="/>
  </w:docVars>
  <w:rsids>
    <w:rsidRoot w:val="006F4CD2"/>
    <w:rsid w:val="00226D33"/>
    <w:rsid w:val="00290D2E"/>
    <w:rsid w:val="002921CC"/>
    <w:rsid w:val="004C4519"/>
    <w:rsid w:val="005559A5"/>
    <w:rsid w:val="00577D9C"/>
    <w:rsid w:val="006F4CD2"/>
    <w:rsid w:val="00785138"/>
    <w:rsid w:val="007C49BF"/>
    <w:rsid w:val="008267B4"/>
    <w:rsid w:val="0084627B"/>
    <w:rsid w:val="00C3699C"/>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CFEB"/>
  <w15:chartTrackingRefBased/>
  <w15:docId w15:val="{B1F0EFFF-E21B-4C05-AB3E-BC105B4F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CC"/>
  </w:style>
  <w:style w:type="paragraph" w:styleId="Footer">
    <w:name w:val="footer"/>
    <w:basedOn w:val="Normal"/>
    <w:link w:val="FooterChar"/>
    <w:uiPriority w:val="99"/>
    <w:unhideWhenUsed/>
    <w:rsid w:val="00292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2017-11-01T02:27:00Z</dcterms:created>
  <dcterms:modified xsi:type="dcterms:W3CDTF">2017-11-01T03:56:00Z</dcterms:modified>
</cp:coreProperties>
</file>